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6DB" w:rsidRPr="001E715F" w:rsidRDefault="006766DB">
      <w:pPr>
        <w:rPr>
          <w:b/>
          <w:bCs/>
          <w:sz w:val="28"/>
          <w:szCs w:val="28"/>
        </w:rPr>
      </w:pPr>
      <w:r w:rsidRPr="001E715F">
        <w:rPr>
          <w:b/>
          <w:bCs/>
          <w:sz w:val="28"/>
          <w:szCs w:val="28"/>
        </w:rPr>
        <w:t>Biological function of the metastasis-promoting protein S100A4 in osteosarcoma</w:t>
      </w:r>
    </w:p>
    <w:p w:rsidR="006766DB" w:rsidRDefault="006766DB"/>
    <w:p w:rsidR="006766DB" w:rsidRDefault="006766DB">
      <w:pPr>
        <w:rPr>
          <w:vertAlign w:val="superscript"/>
        </w:rPr>
      </w:pPr>
      <w:r w:rsidRPr="003C628F">
        <w:t>Kjetil Boye</w:t>
      </w:r>
      <w:r w:rsidRPr="003C628F">
        <w:rPr>
          <w:vertAlign w:val="superscript"/>
        </w:rPr>
        <w:t>1,2</w:t>
      </w:r>
      <w:r w:rsidRPr="003C628F">
        <w:t>, Ida Grotterød</w:t>
      </w:r>
      <w:r w:rsidRPr="003C628F">
        <w:rPr>
          <w:vertAlign w:val="superscript"/>
        </w:rPr>
        <w:t>1</w:t>
      </w:r>
      <w:r w:rsidRPr="003C628F">
        <w:t>, Gisle Berge</w:t>
      </w:r>
      <w:r w:rsidRPr="003C628F">
        <w:rPr>
          <w:vertAlign w:val="superscript"/>
        </w:rPr>
        <w:t>1</w:t>
      </w:r>
      <w:r w:rsidRPr="003C628F">
        <w:t>, Solveig Pettersen</w:t>
      </w:r>
      <w:bookmarkStart w:id="0" w:name="OLE_LINK3"/>
      <w:bookmarkStart w:id="1" w:name="OLE_LINK4"/>
      <w:r w:rsidRPr="003C628F">
        <w:rPr>
          <w:vertAlign w:val="superscript"/>
        </w:rPr>
        <w:t>1</w:t>
      </w:r>
      <w:bookmarkEnd w:id="0"/>
      <w:bookmarkEnd w:id="1"/>
      <w:r w:rsidRPr="003C628F">
        <w:t>, Ingrid J. Bettum</w:t>
      </w:r>
      <w:r w:rsidRPr="003C628F">
        <w:rPr>
          <w:vertAlign w:val="superscript"/>
        </w:rPr>
        <w:t>1</w:t>
      </w:r>
      <w:r w:rsidRPr="003C628F">
        <w:t xml:space="preserve"> </w:t>
      </w:r>
      <w:r w:rsidRPr="00E7061E">
        <w:t>and Gunhild M. Mælandsmo</w:t>
      </w:r>
      <w:r w:rsidRPr="00E5508B">
        <w:rPr>
          <w:vertAlign w:val="superscript"/>
        </w:rPr>
        <w:t>1</w:t>
      </w:r>
    </w:p>
    <w:p w:rsidR="006766DB" w:rsidRDefault="006766DB"/>
    <w:p w:rsidR="006766DB" w:rsidRPr="00CB0634" w:rsidRDefault="006766DB">
      <w:pPr>
        <w:rPr>
          <w:sz w:val="22"/>
          <w:szCs w:val="22"/>
        </w:rPr>
      </w:pPr>
      <w:bookmarkStart w:id="2" w:name="OLE_LINK1"/>
      <w:bookmarkStart w:id="3" w:name="OLE_LINK2"/>
      <w:r w:rsidRPr="00CB0634">
        <w:rPr>
          <w:sz w:val="22"/>
          <w:szCs w:val="22"/>
          <w:vertAlign w:val="superscript"/>
        </w:rPr>
        <w:t>1</w:t>
      </w:r>
      <w:bookmarkEnd w:id="2"/>
      <w:bookmarkEnd w:id="3"/>
      <w:r w:rsidRPr="00CB0634">
        <w:rPr>
          <w:sz w:val="22"/>
          <w:szCs w:val="22"/>
        </w:rPr>
        <w:t xml:space="preserve">Department of Tumor Biology, Institute for Cancer Research and </w:t>
      </w:r>
      <w:r w:rsidRPr="00CB0634">
        <w:rPr>
          <w:sz w:val="22"/>
          <w:szCs w:val="22"/>
          <w:vertAlign w:val="superscript"/>
        </w:rPr>
        <w:t>2</w:t>
      </w:r>
      <w:r w:rsidRPr="00CB0634">
        <w:rPr>
          <w:sz w:val="22"/>
          <w:szCs w:val="22"/>
        </w:rPr>
        <w:t>Department of Oncology, Division of Surgery and Cancer Medicine, The Norwegian Radium Hospital, Oslo University Hospital, Oslo, Norway</w:t>
      </w:r>
    </w:p>
    <w:p w:rsidR="006766DB" w:rsidRDefault="006766DB"/>
    <w:p w:rsidR="006766DB" w:rsidRDefault="006766DB"/>
    <w:p w:rsidR="006766DB" w:rsidRDefault="006766DB">
      <w:r>
        <w:t>Background: S100A4 is a small, Ca</w:t>
      </w:r>
      <w:r w:rsidRPr="002A4E13">
        <w:rPr>
          <w:vertAlign w:val="superscript"/>
        </w:rPr>
        <w:t>2+</w:t>
      </w:r>
      <w:r>
        <w:t>-binding protein belonging to the S100 protein family. It is localized in the nucleus, cytoplasm and the extracellular space, and its overexpression promotes metastasis in several tumor types. We have previously shown that downregulation of S100A4 expression in human osteosarcoma cells inhibits secondary growth in experimental metastasis models in rats. The present study was initiated to investigate the biological mechanisms by which extracellular S100A4 may promote metastasis in osteosarcoma.</w:t>
      </w:r>
    </w:p>
    <w:p w:rsidR="006766DB" w:rsidRDefault="006766DB"/>
    <w:p w:rsidR="006766DB" w:rsidRDefault="006766DB">
      <w:r>
        <w:t>Materials and methods: The human osteosarcoma cell lines OHS, II-11b, KPDX, Saos-2, U2OS, HOS, MG63, OSA and OS25 were used. cDNA expression microarray was used for identification of S100A4 target genes, and mRNA expression was validated by RT-PCR. Protein expression was measured by ELISA and immunoblotting, and kinase activity profiling was performed using the PamGene technology.</w:t>
      </w:r>
    </w:p>
    <w:p w:rsidR="006766DB" w:rsidRDefault="006766DB"/>
    <w:p w:rsidR="006766DB" w:rsidRDefault="006766DB">
      <w:r>
        <w:t>Results: We have identified a set of 136 S100A4 target genes, and S100A4-induced expression of the targets osteopontin, ephrin-A1 and optineurin was validated. S100A4-stimulated expression of these genes was dependent on activation of the NF-</w:t>
      </w:r>
      <w:r w:rsidRPr="00953930">
        <w:rPr>
          <w:rFonts w:ascii="Symbol" w:hAnsi="Symbol" w:cs="Symbol"/>
        </w:rPr>
        <w:t></w:t>
      </w:r>
      <w:r>
        <w:t>B pathway, and the signal transduction mechanisms responsible for S100A4-mediated NF-</w:t>
      </w:r>
      <w:r w:rsidRPr="00953930">
        <w:rPr>
          <w:rFonts w:ascii="Symbol" w:hAnsi="Symbol" w:cs="Symbol"/>
        </w:rPr>
        <w:t></w:t>
      </w:r>
      <w:r>
        <w:t>B activation have been extensively characterized. Moreover, using kinase activity profiling, 32 kinase substrates were significantly regulated by S100A4 treatment, including the cell surface receptors EGFR and PDGRF.</w:t>
      </w:r>
    </w:p>
    <w:p w:rsidR="006766DB" w:rsidRDefault="006766DB"/>
    <w:p w:rsidR="006766DB" w:rsidRPr="00E7061E" w:rsidRDefault="006766DB">
      <w:r>
        <w:t>Conclusions: We have identified and characterized genes and signal transduction mechanisms regulated by the metastasis-associated protein S100A4 in human osteosarcoma. These findings contribute to the understanding of the complex molecular mechanisms of osteosarcoma metastasis. We conclude that S100A4 signaling or S100A4 target genes may represent promising targets for specific anti-metastatic therapies in the future.</w:t>
      </w:r>
    </w:p>
    <w:sectPr w:rsidR="006766DB" w:rsidRPr="00E7061E" w:rsidSect="00341917">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embedSystemFonts/>
  <w:trackRevision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73F6"/>
    <w:rsid w:val="00080E89"/>
    <w:rsid w:val="00104E0A"/>
    <w:rsid w:val="00175550"/>
    <w:rsid w:val="001C14FC"/>
    <w:rsid w:val="001E715F"/>
    <w:rsid w:val="00227249"/>
    <w:rsid w:val="002473F6"/>
    <w:rsid w:val="00253F49"/>
    <w:rsid w:val="002759E2"/>
    <w:rsid w:val="00285D44"/>
    <w:rsid w:val="002A4E13"/>
    <w:rsid w:val="00333C87"/>
    <w:rsid w:val="00341917"/>
    <w:rsid w:val="00355612"/>
    <w:rsid w:val="00360355"/>
    <w:rsid w:val="00360A31"/>
    <w:rsid w:val="003B324D"/>
    <w:rsid w:val="003B6C32"/>
    <w:rsid w:val="003C628F"/>
    <w:rsid w:val="004265FD"/>
    <w:rsid w:val="004E56F2"/>
    <w:rsid w:val="00511800"/>
    <w:rsid w:val="0051639F"/>
    <w:rsid w:val="0057696A"/>
    <w:rsid w:val="00587C3B"/>
    <w:rsid w:val="00603B1A"/>
    <w:rsid w:val="00625675"/>
    <w:rsid w:val="00655BC0"/>
    <w:rsid w:val="006766DB"/>
    <w:rsid w:val="00680D59"/>
    <w:rsid w:val="0069531E"/>
    <w:rsid w:val="006B2606"/>
    <w:rsid w:val="007422D9"/>
    <w:rsid w:val="00757443"/>
    <w:rsid w:val="00774F3F"/>
    <w:rsid w:val="00791A0C"/>
    <w:rsid w:val="007A075C"/>
    <w:rsid w:val="007B709B"/>
    <w:rsid w:val="00813589"/>
    <w:rsid w:val="008A1172"/>
    <w:rsid w:val="008B26CE"/>
    <w:rsid w:val="008E2130"/>
    <w:rsid w:val="0090656F"/>
    <w:rsid w:val="00914A35"/>
    <w:rsid w:val="00953930"/>
    <w:rsid w:val="00A33AD4"/>
    <w:rsid w:val="00AF4732"/>
    <w:rsid w:val="00B45F89"/>
    <w:rsid w:val="00B50AB0"/>
    <w:rsid w:val="00B731BE"/>
    <w:rsid w:val="00BC2F1B"/>
    <w:rsid w:val="00BD55F4"/>
    <w:rsid w:val="00BF127D"/>
    <w:rsid w:val="00C5439A"/>
    <w:rsid w:val="00CB0634"/>
    <w:rsid w:val="00CF70BC"/>
    <w:rsid w:val="00D03492"/>
    <w:rsid w:val="00D12134"/>
    <w:rsid w:val="00D24192"/>
    <w:rsid w:val="00D67817"/>
    <w:rsid w:val="00DA4146"/>
    <w:rsid w:val="00E27F71"/>
    <w:rsid w:val="00E40FE2"/>
    <w:rsid w:val="00E5508B"/>
    <w:rsid w:val="00E60E96"/>
    <w:rsid w:val="00E7061E"/>
    <w:rsid w:val="00F80706"/>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917"/>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F127D"/>
    <w:rPr>
      <w:rFonts w:ascii="Tahoma" w:hAnsi="Tahoma" w:cs="Tahoma"/>
      <w:sz w:val="16"/>
      <w:szCs w:val="16"/>
    </w:rPr>
  </w:style>
  <w:style w:type="character" w:customStyle="1" w:styleId="BalloonTextChar">
    <w:name w:val="Balloon Text Char"/>
    <w:basedOn w:val="DefaultParagraphFont"/>
    <w:link w:val="BalloonText"/>
    <w:uiPriority w:val="99"/>
    <w:locked/>
    <w:rsid w:val="00BF127D"/>
    <w:rPr>
      <w:rFonts w:ascii="Tahoma" w:hAnsi="Tahoma" w:cs="Tahoma"/>
      <w:sz w:val="16"/>
      <w:szCs w:val="16"/>
      <w:lang w:val="en-US" w:eastAsia="en-US"/>
    </w:rPr>
  </w:style>
  <w:style w:type="character" w:styleId="CommentReference">
    <w:name w:val="annotation reference"/>
    <w:basedOn w:val="DefaultParagraphFont"/>
    <w:uiPriority w:val="99"/>
    <w:semiHidden/>
    <w:rsid w:val="00BF127D"/>
    <w:rPr>
      <w:rFonts w:cs="Times New Roman"/>
      <w:sz w:val="16"/>
      <w:szCs w:val="16"/>
    </w:rPr>
  </w:style>
  <w:style w:type="paragraph" w:styleId="CommentText">
    <w:name w:val="annotation text"/>
    <w:basedOn w:val="Normal"/>
    <w:link w:val="CommentTextChar"/>
    <w:uiPriority w:val="99"/>
    <w:semiHidden/>
    <w:rsid w:val="00BF127D"/>
    <w:rPr>
      <w:sz w:val="20"/>
      <w:szCs w:val="20"/>
    </w:rPr>
  </w:style>
  <w:style w:type="character" w:customStyle="1" w:styleId="CommentTextChar">
    <w:name w:val="Comment Text Char"/>
    <w:basedOn w:val="DefaultParagraphFont"/>
    <w:link w:val="CommentText"/>
    <w:uiPriority w:val="99"/>
    <w:locked/>
    <w:rsid w:val="00BF127D"/>
    <w:rPr>
      <w:rFonts w:cs="Times New Roman"/>
      <w:lang w:val="en-US" w:eastAsia="en-US"/>
    </w:rPr>
  </w:style>
  <w:style w:type="paragraph" w:styleId="CommentSubject">
    <w:name w:val="annotation subject"/>
    <w:basedOn w:val="CommentText"/>
    <w:next w:val="CommentText"/>
    <w:link w:val="CommentSubjectChar"/>
    <w:uiPriority w:val="99"/>
    <w:semiHidden/>
    <w:rsid w:val="00BF127D"/>
    <w:rPr>
      <w:b/>
      <w:bCs/>
    </w:rPr>
  </w:style>
  <w:style w:type="character" w:customStyle="1" w:styleId="CommentSubjectChar">
    <w:name w:val="Comment Subject Char"/>
    <w:basedOn w:val="CommentTextChar"/>
    <w:link w:val="CommentSubject"/>
    <w:uiPriority w:val="99"/>
    <w:locked/>
    <w:rsid w:val="00BF127D"/>
    <w:rPr>
      <w:b/>
      <w:bCs/>
    </w:rPr>
  </w:style>
</w:styles>
</file>

<file path=word/webSettings.xml><?xml version="1.0" encoding="utf-8"?>
<w:webSettings xmlns:r="http://schemas.openxmlformats.org/officeDocument/2006/relationships" xmlns:w="http://schemas.openxmlformats.org/wordprocessingml/2006/main">
  <w:divs>
    <w:div w:id="392582287">
      <w:marLeft w:val="0"/>
      <w:marRight w:val="0"/>
      <w:marTop w:val="0"/>
      <w:marBottom w:val="0"/>
      <w:divBdr>
        <w:top w:val="none" w:sz="0" w:space="0" w:color="auto"/>
        <w:left w:val="none" w:sz="0" w:space="0" w:color="auto"/>
        <w:bottom w:val="none" w:sz="0" w:space="0" w:color="auto"/>
        <w:right w:val="none" w:sz="0" w:space="0" w:color="auto"/>
      </w:divBdr>
      <w:divsChild>
        <w:div w:id="392582288">
          <w:marLeft w:val="150"/>
          <w:marRight w:val="0"/>
          <w:marTop w:val="150"/>
          <w:marBottom w:val="0"/>
          <w:divBdr>
            <w:top w:val="single" w:sz="6" w:space="0" w:color="999999"/>
            <w:left w:val="single" w:sz="6" w:space="0" w:color="999999"/>
            <w:bottom w:val="single" w:sz="6" w:space="0" w:color="999999"/>
            <w:right w:val="single" w:sz="6" w:space="0" w:color="999999"/>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362</Words>
  <Characters>1920</Characters>
  <Application>Microsoft Office Outlook</Application>
  <DocSecurity>0</DocSecurity>
  <Lines>0</Lines>
  <Paragraphs>0</Paragraphs>
  <ScaleCrop>false</ScaleCrop>
  <Company>Forskernett / RRHF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abstract should not exceed 250 words</dc:title>
  <dc:subject/>
  <dc:creator>Kjetil Boye</dc:creator>
  <cp:keywords/>
  <dc:description/>
  <cp:lastModifiedBy>Eva-Mari Olofsson</cp:lastModifiedBy>
  <cp:revision>2</cp:revision>
  <dcterms:created xsi:type="dcterms:W3CDTF">2011-02-11T12:58:00Z</dcterms:created>
  <dcterms:modified xsi:type="dcterms:W3CDTF">2011-02-11T12:58:00Z</dcterms:modified>
</cp:coreProperties>
</file>